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6" w:rsidRDefault="009D0446"/>
    <w:p w:rsidR="009D0446" w:rsidRDefault="00222CB4">
      <w:pPr>
        <w:pBdr>
          <w:top w:val="none" w:sz="0" w:space="1" w:color="auto"/>
          <w:left w:val="none" w:sz="0" w:space="4" w:color="auto"/>
          <w:bottom w:val="single" w:sz="24" w:space="1" w:color="FF0000"/>
          <w:right w:val="none" w:sz="0" w:space="4" w:color="auto"/>
        </w:pBdr>
        <w:spacing w:before="300" w:line="177" w:lineRule="auto"/>
        <w:ind w:left="72"/>
        <w:jc w:val="center"/>
        <w:rPr>
          <w:rFonts w:ascii="Times New Roman" w:eastAsia="微软雅黑" w:hAnsi="Times New Roman" w:cs="Times New Roman"/>
          <w:spacing w:val="-23"/>
          <w:w w:val="95"/>
          <w:sz w:val="70"/>
          <w:szCs w:val="70"/>
        </w:rPr>
      </w:pPr>
      <w:r>
        <w:rPr>
          <w:rFonts w:ascii="微软雅黑" w:eastAsia="微软雅黑" w:hAnsi="微软雅黑" w:cs="微软雅黑" w:hint="eastAsia"/>
          <w:color w:val="EE0000"/>
          <w:spacing w:val="-23"/>
          <w:w w:val="95"/>
          <w:sz w:val="80"/>
          <w:szCs w:val="80"/>
        </w:rPr>
        <w:t>南京市长期护理保险协会</w:t>
      </w:r>
    </w:p>
    <w:p w:rsidR="009D0446" w:rsidRDefault="009D0446">
      <w:pPr>
        <w:widowControl/>
        <w:kinsoku w:val="0"/>
        <w:autoSpaceDE w:val="0"/>
        <w:autoSpaceDN w:val="0"/>
        <w:adjustRightInd w:val="0"/>
        <w:snapToGrid w:val="0"/>
        <w:spacing w:line="465" w:lineRule="auto"/>
        <w:jc w:val="left"/>
        <w:textAlignment w:val="baseline"/>
        <w:rPr>
          <w:rFonts w:ascii="Arial" w:hAnsi="Arial" w:cs="Arial"/>
          <w:color w:val="000000"/>
          <w:kern w:val="0"/>
          <w:szCs w:val="21"/>
        </w:rPr>
      </w:pPr>
    </w:p>
    <w:p w:rsidR="009D0446" w:rsidRDefault="00222CB4">
      <w:pPr>
        <w:pStyle w:val="a3"/>
        <w:widowControl/>
        <w:spacing w:before="153"/>
        <w:ind w:right="745"/>
        <w:jc w:val="center"/>
        <w:rPr>
          <w:rFonts w:ascii="Times New Roman" w:eastAsia="方正小标宋_GBK" w:hAnsi="Times New Roman" w:hint="default"/>
          <w:spacing w:val="-18"/>
          <w:sz w:val="44"/>
          <w:szCs w:val="44"/>
        </w:rPr>
      </w:pPr>
      <w:r>
        <w:rPr>
          <w:rFonts w:ascii="Times New Roman" w:eastAsia="方正小标宋_GBK" w:hAnsi="Times New Roman" w:hint="default"/>
          <w:spacing w:val="-18"/>
          <w:sz w:val="44"/>
          <w:szCs w:val="44"/>
        </w:rPr>
        <w:t>关于南京市长期护理保险照护服务</w:t>
      </w:r>
    </w:p>
    <w:p w:rsidR="009D0446" w:rsidRDefault="00222CB4">
      <w:pPr>
        <w:pStyle w:val="a3"/>
        <w:widowControl/>
        <w:spacing w:before="153"/>
        <w:ind w:right="745"/>
        <w:jc w:val="center"/>
        <w:rPr>
          <w:rFonts w:ascii="Times New Roman" w:eastAsia="方正小标宋_GBK" w:hAnsi="Times New Roman" w:hint="default"/>
          <w:sz w:val="44"/>
          <w:szCs w:val="44"/>
        </w:rPr>
      </w:pPr>
      <w:r>
        <w:rPr>
          <w:rFonts w:ascii="Times New Roman" w:eastAsia="方正小标宋_GBK" w:hAnsi="Times New Roman" w:hint="default"/>
          <w:spacing w:val="-18"/>
          <w:sz w:val="44"/>
          <w:szCs w:val="44"/>
        </w:rPr>
        <w:t>培训机</w:t>
      </w:r>
      <w:r>
        <w:rPr>
          <w:rFonts w:ascii="Times New Roman" w:eastAsia="方正小标宋_GBK" w:hAnsi="Times New Roman" w:hint="default"/>
          <w:spacing w:val="-18"/>
          <w:sz w:val="44"/>
          <w:szCs w:val="44"/>
        </w:rPr>
        <w:t>构</w:t>
      </w:r>
      <w:r>
        <w:rPr>
          <w:rFonts w:ascii="Times New Roman" w:eastAsia="方正小标宋_GBK" w:hAnsi="Times New Roman" w:hint="default"/>
          <w:spacing w:val="-18"/>
          <w:sz w:val="44"/>
          <w:szCs w:val="44"/>
        </w:rPr>
        <w:t>的公示</w:t>
      </w:r>
    </w:p>
    <w:p w:rsidR="009D0446" w:rsidRDefault="009D0446">
      <w:pPr>
        <w:widowControl/>
        <w:kinsoku w:val="0"/>
        <w:autoSpaceDE w:val="0"/>
        <w:autoSpaceDN w:val="0"/>
        <w:adjustRightInd w:val="0"/>
        <w:snapToGrid w:val="0"/>
        <w:spacing w:line="285" w:lineRule="auto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</w:p>
    <w:p w:rsidR="009D0446" w:rsidRDefault="009D0446">
      <w:pPr>
        <w:widowControl/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</w:p>
    <w:p w:rsidR="009D0446" w:rsidRDefault="00222CB4">
      <w:pPr>
        <w:pStyle w:val="a3"/>
        <w:widowControl/>
        <w:spacing w:before="108" w:line="302" w:lineRule="auto"/>
        <w:ind w:left="10" w:right="61" w:firstLine="630"/>
        <w:jc w:val="both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根据《关于遴选南京市长期护理保险照护服务培训机构的公告》，</w:t>
      </w:r>
      <w:r>
        <w:rPr>
          <w:rFonts w:ascii="Times New Roman" w:eastAsia="方正仿宋_GBK" w:hAnsi="Times New Roman" w:hint="default"/>
          <w:sz w:val="32"/>
          <w:szCs w:val="32"/>
        </w:rPr>
        <w:t>经</w:t>
      </w:r>
      <w:r>
        <w:rPr>
          <w:rFonts w:ascii="Times New Roman" w:eastAsia="方正仿宋_GBK" w:hAnsi="Times New Roman" w:hint="default"/>
          <w:sz w:val="32"/>
          <w:szCs w:val="32"/>
        </w:rPr>
        <w:t>组织</w:t>
      </w:r>
      <w:r>
        <w:rPr>
          <w:rFonts w:ascii="Times New Roman" w:eastAsia="方正仿宋_GBK" w:hAnsi="Times New Roman" w:hint="default"/>
          <w:sz w:val="32"/>
          <w:szCs w:val="32"/>
        </w:rPr>
        <w:t>评估审核，拟将江苏民生职业培训学校、南京月好悦来职业技能培训学校</w:t>
      </w:r>
      <w:r>
        <w:rPr>
          <w:rFonts w:ascii="Times New Roman" w:eastAsia="方正仿宋_GBK" w:hAnsi="Times New Roman" w:hint="default"/>
          <w:sz w:val="32"/>
          <w:szCs w:val="32"/>
        </w:rPr>
        <w:t>和</w:t>
      </w:r>
      <w:r>
        <w:rPr>
          <w:rFonts w:ascii="Times New Roman" w:eastAsia="方正仿宋_GBK" w:hAnsi="Times New Roman" w:hint="default"/>
          <w:sz w:val="32"/>
          <w:szCs w:val="32"/>
        </w:rPr>
        <w:t>南京新雅慧职业培训</w:t>
      </w:r>
      <w:r>
        <w:rPr>
          <w:rFonts w:ascii="Times New Roman" w:eastAsia="方正仿宋_GBK" w:hAnsi="Times New Roman" w:hint="default"/>
          <w:sz w:val="32"/>
          <w:szCs w:val="32"/>
        </w:rPr>
        <w:t>学校</w:t>
      </w:r>
      <w:r>
        <w:rPr>
          <w:rFonts w:ascii="Times New Roman" w:eastAsia="方正仿宋_GBK" w:hAnsi="Times New Roman" w:hint="default"/>
          <w:sz w:val="32"/>
          <w:szCs w:val="32"/>
        </w:rPr>
        <w:t>纳入南京长期护理保险照护服务培训机构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，现予以社会公示。公示时间为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2024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年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1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2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月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2</w:t>
      </w:r>
      <w:r>
        <w:rPr>
          <w:rFonts w:ascii="Times New Roman" w:eastAsia="方正仿宋_GBK" w:hAnsi="Times New Roman"/>
          <w:spacing w:val="6"/>
          <w:sz w:val="32"/>
          <w:szCs w:val="32"/>
        </w:rPr>
        <w:t>6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日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至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12</w:t>
      </w:r>
      <w:r>
        <w:rPr>
          <w:rFonts w:ascii="Times New Roman" w:eastAsia="方正仿宋_GBK" w:hAnsi="Times New Roman" w:hint="default"/>
          <w:spacing w:val="6"/>
          <w:sz w:val="32"/>
          <w:szCs w:val="32"/>
        </w:rPr>
        <w:t>月</w:t>
      </w:r>
      <w:r>
        <w:rPr>
          <w:rFonts w:ascii="Times New Roman" w:eastAsia="方正仿宋_GBK" w:hAnsi="Times New Roman"/>
          <w:spacing w:val="6"/>
          <w:sz w:val="32"/>
          <w:szCs w:val="32"/>
        </w:rPr>
        <w:t>30</w:t>
      </w:r>
      <w:bookmarkStart w:id="0" w:name="_GoBack"/>
      <w:bookmarkEnd w:id="0"/>
      <w:r>
        <w:rPr>
          <w:rFonts w:ascii="Times New Roman" w:eastAsia="方正仿宋_GBK" w:hAnsi="Times New Roman" w:hint="default"/>
          <w:spacing w:val="6"/>
          <w:sz w:val="32"/>
          <w:szCs w:val="32"/>
        </w:rPr>
        <w:t>日</w:t>
      </w:r>
      <w:r>
        <w:rPr>
          <w:rFonts w:ascii="Times New Roman" w:eastAsia="方正仿宋_GBK" w:hAnsi="Times New Roman" w:hint="default"/>
          <w:sz w:val="32"/>
          <w:szCs w:val="32"/>
        </w:rPr>
        <w:t>，</w:t>
      </w:r>
      <w:r>
        <w:rPr>
          <w:rFonts w:ascii="Times New Roman" w:eastAsia="方正仿宋_GBK" w:hAnsi="Times New Roman" w:hint="default"/>
          <w:sz w:val="32"/>
          <w:szCs w:val="32"/>
        </w:rPr>
        <w:t>社会各界人士如对公示名单有异议，可向南京市长期护理保险协会</w:t>
      </w:r>
      <w:r>
        <w:rPr>
          <w:rFonts w:ascii="Times New Roman" w:eastAsia="方正仿宋_GBK" w:hAnsi="Times New Roman" w:hint="default"/>
          <w:spacing w:val="-15"/>
          <w:sz w:val="32"/>
          <w:szCs w:val="32"/>
        </w:rPr>
        <w:t>反映。</w:t>
      </w:r>
    </w:p>
    <w:p w:rsidR="009D0446" w:rsidRDefault="00222CB4">
      <w:pPr>
        <w:pStyle w:val="a3"/>
        <w:widowControl/>
        <w:spacing w:before="160"/>
        <w:ind w:firstLineChars="200" w:firstLine="612"/>
        <w:rPr>
          <w:rFonts w:ascii="Times New Roman" w:eastAsia="方正仿宋_GBK" w:hAnsi="Times New Roman" w:hint="default"/>
          <w:spacing w:val="-7"/>
          <w:sz w:val="32"/>
          <w:szCs w:val="32"/>
        </w:rPr>
      </w:pPr>
      <w:r>
        <w:rPr>
          <w:rFonts w:ascii="Times New Roman" w:eastAsia="方正仿宋_GBK" w:hAnsi="Times New Roman" w:hint="default"/>
          <w:spacing w:val="-7"/>
          <w:sz w:val="32"/>
          <w:szCs w:val="32"/>
        </w:rPr>
        <w:t>地址：南京市建邺区水西门大街</w:t>
      </w:r>
      <w:r>
        <w:rPr>
          <w:rFonts w:ascii="Times New Roman" w:eastAsia="方正仿宋_GBK" w:hAnsi="Times New Roman" w:hint="default"/>
          <w:spacing w:val="-7"/>
          <w:sz w:val="32"/>
          <w:szCs w:val="32"/>
        </w:rPr>
        <w:t>223</w:t>
      </w:r>
      <w:r>
        <w:rPr>
          <w:rFonts w:ascii="Times New Roman" w:eastAsia="方正仿宋_GBK" w:hAnsi="Times New Roman" w:hint="default"/>
          <w:spacing w:val="-7"/>
          <w:sz w:val="32"/>
          <w:szCs w:val="32"/>
        </w:rPr>
        <w:t>号</w:t>
      </w:r>
    </w:p>
    <w:p w:rsidR="009D0446" w:rsidRDefault="00222CB4">
      <w:pPr>
        <w:pStyle w:val="a3"/>
        <w:widowControl/>
        <w:spacing w:before="160"/>
        <w:ind w:firstLineChars="200" w:firstLine="612"/>
        <w:rPr>
          <w:rFonts w:ascii="Times New Roman" w:eastAsia="方正仿宋_GBK" w:hAnsi="Times New Roman" w:hint="default"/>
          <w:spacing w:val="-7"/>
          <w:sz w:val="32"/>
          <w:szCs w:val="32"/>
        </w:rPr>
      </w:pPr>
      <w:r>
        <w:rPr>
          <w:rFonts w:ascii="Times New Roman" w:eastAsia="方正仿宋_GBK" w:hAnsi="Times New Roman" w:hint="default"/>
          <w:spacing w:val="-7"/>
          <w:sz w:val="32"/>
          <w:szCs w:val="32"/>
        </w:rPr>
        <w:t>联系电话：</w:t>
      </w:r>
      <w:r>
        <w:rPr>
          <w:rFonts w:ascii="Times New Roman" w:eastAsia="方正仿宋_GBK" w:hAnsi="Times New Roman" w:hint="default"/>
          <w:spacing w:val="-7"/>
          <w:sz w:val="32"/>
          <w:szCs w:val="32"/>
        </w:rPr>
        <w:t>13951002044</w:t>
      </w:r>
    </w:p>
    <w:p w:rsidR="009D0446" w:rsidRDefault="009D0446">
      <w:pPr>
        <w:pStyle w:val="a3"/>
        <w:widowControl/>
        <w:spacing w:before="108"/>
        <w:rPr>
          <w:rFonts w:ascii="Times New Roman" w:eastAsia="方正仿宋_GBK" w:hAnsi="Times New Roman" w:hint="default"/>
          <w:sz w:val="32"/>
          <w:szCs w:val="32"/>
          <w:lang/>
        </w:rPr>
      </w:pPr>
    </w:p>
    <w:p w:rsidR="009D0446" w:rsidRDefault="00222CB4">
      <w:pPr>
        <w:pStyle w:val="a3"/>
        <w:widowControl/>
        <w:spacing w:before="108"/>
        <w:rPr>
          <w:rFonts w:ascii="Times New Roman" w:eastAsia="方正仿宋_GBK" w:hAnsi="Times New Roman" w:hint="default"/>
          <w:sz w:val="32"/>
          <w:szCs w:val="32"/>
          <w:lang/>
        </w:rPr>
      </w:pPr>
      <w:r>
        <w:rPr>
          <w:rFonts w:ascii="Times New Roman" w:eastAsia="方正仿宋_GBK" w:hAnsi="Times New Roman" w:hint="default"/>
          <w:sz w:val="32"/>
          <w:szCs w:val="32"/>
          <w:lang/>
        </w:rPr>
        <w:t xml:space="preserve">    </w:t>
      </w:r>
      <w:r>
        <w:rPr>
          <w:rFonts w:ascii="Times New Roman" w:eastAsia="方正仿宋_GBK" w:hAnsi="Times New Roman" w:hint="default"/>
          <w:sz w:val="32"/>
          <w:szCs w:val="32"/>
          <w:lang/>
        </w:rPr>
        <w:t>附件：南京市长期护理保险照护服务培训机构公示名单</w:t>
      </w:r>
    </w:p>
    <w:p w:rsidR="009D0446" w:rsidRDefault="009D0446">
      <w:pPr>
        <w:pStyle w:val="a3"/>
        <w:widowControl/>
        <w:spacing w:before="108"/>
        <w:rPr>
          <w:rFonts w:ascii="Times New Roman" w:eastAsia="方正仿宋_GBK" w:hAnsi="Times New Roman" w:hint="default"/>
          <w:sz w:val="32"/>
          <w:szCs w:val="32"/>
          <w:lang/>
        </w:rPr>
      </w:pPr>
    </w:p>
    <w:p w:rsidR="009D0446" w:rsidRDefault="009D0446">
      <w:pPr>
        <w:pStyle w:val="a3"/>
        <w:widowControl/>
        <w:spacing w:before="108"/>
        <w:rPr>
          <w:rFonts w:ascii="Times New Roman" w:eastAsia="方正仿宋_GBK" w:hAnsi="Times New Roman" w:hint="default"/>
          <w:sz w:val="32"/>
          <w:szCs w:val="32"/>
          <w:lang/>
        </w:rPr>
      </w:pPr>
    </w:p>
    <w:p w:rsidR="009D0446" w:rsidRDefault="00222CB4">
      <w:pPr>
        <w:pStyle w:val="a3"/>
        <w:widowControl/>
        <w:spacing w:before="108"/>
        <w:jc w:val="right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pacing w:val="-11"/>
          <w:sz w:val="32"/>
          <w:szCs w:val="32"/>
        </w:rPr>
        <w:t>南京市长期护理保险协会</w:t>
      </w:r>
    </w:p>
    <w:p w:rsidR="009D0446" w:rsidRDefault="00222CB4">
      <w:pPr>
        <w:pStyle w:val="a3"/>
        <w:widowControl/>
        <w:spacing w:before="199"/>
        <w:ind w:firstLineChars="1400" w:firstLine="546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pacing w:val="35"/>
          <w:sz w:val="32"/>
          <w:szCs w:val="32"/>
        </w:rPr>
        <w:t>2024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年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1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2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月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2</w:t>
      </w:r>
      <w:r>
        <w:rPr>
          <w:rFonts w:ascii="Times New Roman" w:eastAsia="方正仿宋_GBK" w:hAnsi="Times New Roman"/>
          <w:spacing w:val="35"/>
          <w:sz w:val="32"/>
          <w:szCs w:val="32"/>
        </w:rPr>
        <w:t>6</w:t>
      </w:r>
      <w:r>
        <w:rPr>
          <w:rFonts w:ascii="Times New Roman" w:eastAsia="方正仿宋_GBK" w:hAnsi="Times New Roman" w:hint="default"/>
          <w:spacing w:val="35"/>
          <w:sz w:val="32"/>
          <w:szCs w:val="32"/>
        </w:rPr>
        <w:t>日</w:t>
      </w:r>
    </w:p>
    <w:p w:rsidR="009D0446" w:rsidRDefault="009D0446">
      <w:pPr>
        <w:tabs>
          <w:tab w:val="left" w:pos="1362"/>
        </w:tabs>
        <w:jc w:val="left"/>
        <w:rPr>
          <w:rFonts w:ascii="Times New Roman" w:hAnsi="Times New Roman" w:cs="Times New Roman"/>
        </w:rPr>
        <w:sectPr w:rsidR="009D04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0446" w:rsidRDefault="00222CB4">
      <w:pPr>
        <w:widowControl/>
        <w:kinsoku w:val="0"/>
        <w:autoSpaceDE w:val="0"/>
        <w:autoSpaceDN w:val="0"/>
        <w:adjustRightInd w:val="0"/>
        <w:snapToGrid w:val="0"/>
        <w:spacing w:line="309" w:lineRule="auto"/>
        <w:jc w:val="lef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pacing w:val="-5"/>
          <w:kern w:val="0"/>
          <w:sz w:val="32"/>
          <w:szCs w:val="32"/>
          <w:lang/>
        </w:rPr>
        <w:lastRenderedPageBreak/>
        <w:t>附件</w:t>
      </w:r>
    </w:p>
    <w:tbl>
      <w:tblPr>
        <w:tblStyle w:val="TableNormal"/>
        <w:tblpPr w:leftFromText="180" w:rightFromText="180" w:vertAnchor="text" w:horzAnchor="page" w:tblpX="1424" w:tblpY="1145"/>
        <w:tblOverlap w:val="never"/>
        <w:tblW w:w="14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4592"/>
        <w:gridCol w:w="6060"/>
        <w:gridCol w:w="2760"/>
      </w:tblGrid>
      <w:tr w:rsidR="009D0446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="124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2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-2"/>
                <w:sz w:val="28"/>
                <w:szCs w:val="28"/>
              </w:rPr>
              <w:t>机构名称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2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-2"/>
                <w:sz w:val="28"/>
                <w:szCs w:val="28"/>
              </w:rPr>
              <w:t>机构地址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173"/>
              <w:ind w:left="198" w:right="151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1"/>
                <w:sz w:val="28"/>
                <w:szCs w:val="28"/>
              </w:rPr>
              <w:t>培训场所面积</w:t>
            </w:r>
            <w:r>
              <w:rPr>
                <w:rFonts w:ascii="Times New Roman" w:eastAsia="方正仿宋_GBK" w:hAnsi="Times New Roman" w:cs="Times New Roman" w:hint="default"/>
                <w:spacing w:val="9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default"/>
                <w:spacing w:val="9"/>
                <w:sz w:val="28"/>
                <w:szCs w:val="28"/>
              </w:rPr>
              <w:t>㎡</w:t>
            </w:r>
            <w:r>
              <w:rPr>
                <w:rFonts w:ascii="Times New Roman" w:eastAsia="方正仿宋_GBK" w:hAnsi="Times New Roman" w:cs="Times New Roman" w:hint="default"/>
                <w:spacing w:val="9"/>
                <w:sz w:val="28"/>
                <w:szCs w:val="28"/>
              </w:rPr>
              <w:t>)</w:t>
            </w:r>
          </w:p>
        </w:tc>
      </w:tr>
      <w:tr w:rsidR="009D0446">
        <w:trPr>
          <w:trHeight w:val="9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="294"/>
              <w:jc w:val="both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2"/>
              <w:ind w:left="72" w:firstLineChars="100" w:firstLine="280"/>
              <w:jc w:val="both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江苏民生职业培训学校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209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建邺区南湖茶亭东街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79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号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17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号楼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403-405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560</w:t>
            </w:r>
          </w:p>
        </w:tc>
      </w:tr>
      <w:tr w:rsidR="009D0446">
        <w:trPr>
          <w:trHeight w:val="8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="294"/>
              <w:jc w:val="both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Chars="133" w:left="290" w:right="74" w:hangingChars="4" w:hanging="11"/>
              <w:jc w:val="both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1"/>
                <w:sz w:val="28"/>
                <w:szCs w:val="28"/>
              </w:rPr>
              <w:t>南京月好悦来职业技能培训学校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235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玄武区珠江路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67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号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1603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1606</w:t>
            </w: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jc w:val="center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516.68</w:t>
            </w:r>
          </w:p>
        </w:tc>
      </w:tr>
      <w:tr w:rsidR="009D0446">
        <w:trPr>
          <w:trHeight w:val="8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="294"/>
              <w:jc w:val="both"/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ind w:leftChars="133" w:left="290" w:right="74" w:hangingChars="4" w:hanging="11"/>
              <w:jc w:val="both"/>
              <w:rPr>
                <w:rFonts w:ascii="Times New Roman" w:eastAsia="方正仿宋_GBK" w:hAnsi="Times New Roman" w:cs="Times New Roman" w:hint="default"/>
                <w:spacing w:val="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1"/>
                <w:sz w:val="28"/>
                <w:szCs w:val="28"/>
              </w:rPr>
              <w:t>南京新雅慧职业培训学校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39"/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六合区虎跃路六合科创园</w:t>
            </w: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B6</w:t>
            </w: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栋</w:t>
            </w: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层</w:t>
            </w:r>
          </w:p>
          <w:p w:rsidR="009D0446" w:rsidRDefault="00E07AEA">
            <w:pPr>
              <w:pStyle w:val="TableText"/>
              <w:widowControl/>
              <w:spacing w:before="39"/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秦淮区白下路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273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号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A2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栋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3</w:t>
            </w:r>
            <w:r w:rsidR="00222CB4">
              <w:rPr>
                <w:rFonts w:ascii="Times New Roman" w:eastAsia="方正仿宋_GBK" w:hAnsi="Times New Roman" w:cs="Times New Roman" w:hint="default"/>
                <w:spacing w:val="-1"/>
                <w:sz w:val="28"/>
                <w:szCs w:val="28"/>
              </w:rPr>
              <w:t>楼东侧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6" w:rsidRDefault="00222CB4">
            <w:pPr>
              <w:pStyle w:val="TableText"/>
              <w:widowControl/>
              <w:spacing w:before="71"/>
              <w:jc w:val="center"/>
              <w:rPr>
                <w:rFonts w:ascii="Times New Roman" w:eastAsia="方正仿宋_GBK" w:hAnsi="Times New Roman" w:cs="Times New Roman" w:hint="default"/>
                <w:spacing w:val="-4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default"/>
                <w:spacing w:val="-4"/>
                <w:sz w:val="28"/>
                <w:szCs w:val="28"/>
              </w:rPr>
              <w:t>500</w:t>
            </w:r>
          </w:p>
        </w:tc>
      </w:tr>
    </w:tbl>
    <w:p w:rsidR="009D0446" w:rsidRDefault="00222CB4">
      <w:pPr>
        <w:tabs>
          <w:tab w:val="left" w:pos="1362"/>
        </w:tabs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南京市长期护理保险照护服务培训机构公示名单</w:t>
      </w:r>
    </w:p>
    <w:sectPr w:rsidR="009D0446" w:rsidSect="009D0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B4" w:rsidRDefault="00222CB4" w:rsidP="00E07AEA">
      <w:r>
        <w:separator/>
      </w:r>
    </w:p>
  </w:endnote>
  <w:endnote w:type="continuationSeparator" w:id="1">
    <w:p w:rsidR="00222CB4" w:rsidRDefault="00222CB4" w:rsidP="00E0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DF64B731-A0F9-4A80-BD6D-99739B2BD4A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12D4CA-6675-4986-A579-61537A37E18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490533D-DF74-4301-BF10-4AE704C33D1C}"/>
    <w:embedBold r:id="rId4" w:subsetted="1" w:fontKey="{F5C709E3-F0B2-46CE-8FC9-51E3D06D977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B4" w:rsidRDefault="00222CB4" w:rsidP="00E07AEA">
      <w:r>
        <w:separator/>
      </w:r>
    </w:p>
  </w:footnote>
  <w:footnote w:type="continuationSeparator" w:id="1">
    <w:p w:rsidR="00222CB4" w:rsidRDefault="00222CB4" w:rsidP="00E07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9B2D74"/>
    <w:rsid w:val="00222CB4"/>
    <w:rsid w:val="009D0446"/>
    <w:rsid w:val="00E07AEA"/>
    <w:rsid w:val="1B6D668B"/>
    <w:rsid w:val="2A9B2D74"/>
    <w:rsid w:val="2ADF66B9"/>
    <w:rsid w:val="36567B59"/>
    <w:rsid w:val="38321A3E"/>
    <w:rsid w:val="5A56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D0446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Times New Roman" w:hint="eastAsia"/>
      <w:color w:val="000000"/>
      <w:kern w:val="0"/>
      <w:sz w:val="33"/>
      <w:szCs w:val="33"/>
    </w:rPr>
  </w:style>
  <w:style w:type="paragraph" w:customStyle="1" w:styleId="TableText">
    <w:name w:val="Table Text"/>
    <w:basedOn w:val="a"/>
    <w:hidden/>
    <w:qFormat/>
    <w:rsid w:val="009D0446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Times New Roman" w:hint="eastAsia"/>
      <w:color w:val="000000"/>
      <w:kern w:val="0"/>
      <w:sz w:val="22"/>
      <w:szCs w:val="22"/>
    </w:rPr>
  </w:style>
  <w:style w:type="table" w:customStyle="1" w:styleId="TableNormal">
    <w:name w:val="Table Normal"/>
    <w:basedOn w:val="a1"/>
    <w:qFormat/>
    <w:rsid w:val="009D0446"/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07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7AEA"/>
    <w:rPr>
      <w:kern w:val="2"/>
      <w:sz w:val="18"/>
      <w:szCs w:val="18"/>
    </w:rPr>
  </w:style>
  <w:style w:type="paragraph" w:styleId="a5">
    <w:name w:val="footer"/>
    <w:basedOn w:val="a"/>
    <w:link w:val="Char0"/>
    <w:rsid w:val="00E07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7A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NTKO</cp:lastModifiedBy>
  <cp:revision>2</cp:revision>
  <dcterms:created xsi:type="dcterms:W3CDTF">2024-12-24T02:21:00Z</dcterms:created>
  <dcterms:modified xsi:type="dcterms:W3CDTF">2025-01-02T06:23:00Z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05E95785AA7C4D088D4F8EE0FBCE235C_13</vt:lpwstr>
  </property>
</Properties>
</file>